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2"/>
        <w:gridCol w:w="801"/>
        <w:gridCol w:w="4538"/>
        <w:gridCol w:w="33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特定目标类项目支出绩效目标申报表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2026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仁和区2026年森林草原防灭火项目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7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攀枝花市仁和区林业局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52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年度资金总额:</w:t>
            </w:r>
          </w:p>
        </w:tc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52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其中：财政拨款</w:t>
            </w:r>
          </w:p>
        </w:tc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52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其他资金</w:t>
            </w:r>
          </w:p>
        </w:tc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</w:t>
            </w:r>
          </w:p>
        </w:tc>
        <w:tc>
          <w:tcPr>
            <w:tcW w:w="95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力争全年不发生人为森林草原火灾，确保不发生扑火人员重伤死亡事故，确保林区人民群众生命财产和重要设施不遭受重大损失。全区森林草原火灾受害率控制在0.9‰以下。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6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项目完成</w:t>
            </w:r>
          </w:p>
        </w:tc>
        <w:tc>
          <w:tcPr>
            <w:tcW w:w="80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森林草原防火宣传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印制防火告知书4万份，省市区防火命令、禁火令1万份，制作防火宣传品0.5万份，防火宣传标语200条，防火宣传牌（展板）20块，拍摄宣传片1部，推送手机短信160万条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森林草原火情监测即报系统和林火视频监控系统管理人员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全年聘用管理人员1名，防火期7个聘用管理人员3名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啊喇营盘山瞭望塔、前进普达瞭望塔承包管护，务本大黑山、平地小尖山、太平旗子山聘用人员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承包管护2座瞭望塔，3座瞭望塔聘用6名观测值守人员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全区森林草原火灾扑救综合应急演练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林火视频监控系统运行维护服务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9座林火视频监控设备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防火瞭望塔建筑、附属设施日常维修费，电力设施和用电费用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6座防火瞭望塔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林火视频监控中心会议网络、电费及故障维修费用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林火视频监控中心网络、电力保障，运行维护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区综合应急救援队伍灭火机具、单兵装备购置及灭火机具、以水灭火装备和个人防护用品配件及维修费用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根据防灭火应急需要零星采购和维修灭火机具，采购160名队员防灭火个人防护用品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区综合应急救援队标准化营房建设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仁和镇、前进镇、太平乡、平地镇4座营房维修及设施设备采购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防火期重点区域无人机巡护及无人机参与灭火运维费用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无人机防灭火运维费用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森林草原违法违规野外用火举报奖励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社会公众举报违法违规野外用火奖励金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重点区域火灾隐患整治</w:t>
            </w:r>
          </w:p>
        </w:tc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针对各乡镇街道排查出的重大火灾风险隐患开展集中整治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各乡镇街道、区南山循环经济发展区管委会防火补助经费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全区12个乡镇、大河中路街道和区南山循环经济发展区管委会防火经费补助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符合国家、省、市2026年森林草原防灭火工作各项安排部署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确保实现2026年全区无人为森林草原火灾，无扑火人员伤亡的目标。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2026年1月至12月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全年常态化做好森林草原防灭火工作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森林草原防火宣传经费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森林草原火情监测即报系统和林火视频监控系统管理人员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16.37万元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啊喇营盘山瞭望塔、前进普达瞭望塔承包管护，务本大黑山、平地小尖山、太平旗子山聘用人员经费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32.63万元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全区森林草原火灾扑救综合应急演练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林火视频监控系统运行维护服务费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防火瞭望塔建筑、附属设施日常维修费，电力设施和用电费用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林火视频监控中心会议网络、电费及故障维修费用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区综合应急救援队伍灭火机具、单兵装备购置及灭火机具、以水灭火装备和个人防护用品配件及维修费用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区综合应急救援队标准化营房建设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防火期重点区域无人机巡护及无人机参与灭火采购服务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森林草原违法违规野外用火举报奖励金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重点区域火灾隐患整治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各乡镇街道、区南山循环经济发展区管委会防火补助经费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切实避免森林火灾造成人民生命群众财产和森林草原资源损失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森林草原火灾受害率控制在0.9‰以下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通提升人民群众对良好生态环境的满意度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保护全区林草资源安全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促进生态环境持续改善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6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群众对森林草原防灭火工作满意度</w:t>
            </w:r>
          </w:p>
        </w:tc>
        <w:tc>
          <w:tcPr>
            <w:tcW w:w="3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群众满意度≥90%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2"/>
        <w:tblW w:w="94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00"/>
        <w:gridCol w:w="1040"/>
        <w:gridCol w:w="3460"/>
        <w:gridCol w:w="34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特定目标类项目支出绩效目标申报表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400" w:type="dxa"/>
            <w:gridSpan w:val="5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92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2026年义务植树项目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692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攀枝花市仁和区林业局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480" w:type="dxa"/>
            <w:gridSpan w:val="3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项目资金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年度资金总额:</w:t>
            </w:r>
          </w:p>
        </w:tc>
        <w:tc>
          <w:tcPr>
            <w:tcW w:w="34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480" w:type="dxa"/>
            <w:gridSpan w:val="3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其中：财政拨款</w:t>
            </w:r>
          </w:p>
        </w:tc>
        <w:tc>
          <w:tcPr>
            <w:tcW w:w="34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480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其他资金</w:t>
            </w:r>
          </w:p>
        </w:tc>
        <w:tc>
          <w:tcPr>
            <w:tcW w:w="34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7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总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体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目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标</w:t>
            </w:r>
          </w:p>
        </w:tc>
        <w:tc>
          <w:tcPr>
            <w:tcW w:w="86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完成2026年仁和区义务植树基地建设，面积为20亩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一级</w:t>
            </w:r>
          </w:p>
        </w:tc>
        <w:tc>
          <w:tcPr>
            <w:tcW w:w="10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46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346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项目完成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义务植树面积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6.42公顷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义务植树完成率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完成时效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2026年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经济成本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项目效益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有效提升生态效益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0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≥85%</w:t>
            </w:r>
          </w:p>
        </w:tc>
      </w:tr>
    </w:tbl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2"/>
        <w:tblW w:w="96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784"/>
        <w:gridCol w:w="1461"/>
        <w:gridCol w:w="3360"/>
        <w:gridCol w:w="32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特定目标类项目支出绩效目标申报表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2026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野生动植物保护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6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攀枝花市仁和区林业局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3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年度资金总额:</w:t>
            </w:r>
          </w:p>
        </w:tc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3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其中：财政拨款</w:t>
            </w:r>
          </w:p>
        </w:tc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3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其他资金</w:t>
            </w:r>
          </w:p>
        </w:tc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7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总体目标</w:t>
            </w:r>
          </w:p>
        </w:tc>
        <w:tc>
          <w:tcPr>
            <w:tcW w:w="88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计划本年度收容救护野生动物20只，购买2026年野生动物致害补偿保险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8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3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7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项目完成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野生动物救助数量</w:t>
            </w:r>
          </w:p>
        </w:tc>
        <w:tc>
          <w:tcPr>
            <w:tcW w:w="3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≥20只，含伤病、受困个体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放生率</w:t>
            </w:r>
          </w:p>
        </w:tc>
        <w:tc>
          <w:tcPr>
            <w:tcW w:w="3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≥90%，康复后野外放生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时效指标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项目完成时限</w:t>
            </w:r>
          </w:p>
        </w:tc>
        <w:tc>
          <w:tcPr>
            <w:tcW w:w="3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2026年12月前（年度内）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资金使用率</w:t>
            </w:r>
          </w:p>
        </w:tc>
        <w:tc>
          <w:tcPr>
            <w:tcW w:w="3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7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项目效益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6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生态效益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有效提升野生动物保护率</w:t>
            </w:r>
          </w:p>
        </w:tc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猕猴种群数量稳定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7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可持续影响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3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长效机制健全性</w:t>
            </w:r>
          </w:p>
        </w:tc>
        <w:tc>
          <w:tcPr>
            <w:tcW w:w="3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长效开展野生动物致害补助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7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4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受补偿农户满意度</w:t>
            </w:r>
          </w:p>
        </w:tc>
        <w:tc>
          <w:tcPr>
            <w:tcW w:w="3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≥90%</w:t>
            </w:r>
          </w:p>
        </w:tc>
      </w:tr>
    </w:tbl>
    <w:p/>
    <w:p/>
    <w:sectPr>
      <w:pgSz w:w="11906" w:h="16838"/>
      <w:pgMar w:top="1440" w:right="1133" w:bottom="1440" w:left="993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DDE"/>
    <w:rsid w:val="00104E25"/>
    <w:rsid w:val="00867DDE"/>
    <w:rsid w:val="00AE1266"/>
    <w:rsid w:val="00BB63DF"/>
    <w:rsid w:val="00C46F6B"/>
    <w:rsid w:val="00D60A14"/>
    <w:rsid w:val="08040495"/>
    <w:rsid w:val="0E4C1331"/>
    <w:rsid w:val="1AB1420E"/>
    <w:rsid w:val="43B76602"/>
    <w:rsid w:val="49200F52"/>
    <w:rsid w:val="4BBB7051"/>
    <w:rsid w:val="550F08BA"/>
    <w:rsid w:val="5610051C"/>
    <w:rsid w:val="62002B37"/>
    <w:rsid w:val="6AB4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377</Words>
  <Characters>2154</Characters>
  <Lines>17</Lines>
  <Paragraphs>5</Paragraphs>
  <TotalTime>1</TotalTime>
  <ScaleCrop>false</ScaleCrop>
  <LinksUpToDate>false</LinksUpToDate>
  <CharactersWithSpaces>2526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2026-01-08T09:07:00Z</dcterms:created>
  <dc:creator>HUAWEI</dc:creator>
  <cp:lastModifiedBy>龙柱洵</cp:lastModifiedBy>
  <dcterms:modified xsi:type="dcterms:W3CDTF">2026-01-23T01:58:11Z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B5311FED7B544B6381D8315A36D43348</vt:lpwstr>
  </property>
</Properties>
</file>